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6"/>
        <w:gridCol w:w="5951"/>
      </w:tblGrid>
      <w:tr w:rsidR="00BC62DC" w:rsidRPr="00E86E8B" w14:paraId="5851648B" w14:textId="77777777" w:rsidTr="00B41E26">
        <w:trPr>
          <w:trHeight w:val="884"/>
        </w:trPr>
        <w:tc>
          <w:tcPr>
            <w:tcW w:w="4856" w:type="dxa"/>
          </w:tcPr>
          <w:p w14:paraId="4F5139BD" w14:textId="04AAC3AD" w:rsidR="000B1C49" w:rsidRDefault="000B1C49" w:rsidP="007E0B39">
            <w:pPr>
              <w:pStyle w:val="Nagwek"/>
              <w:tabs>
                <w:tab w:val="left" w:pos="426"/>
              </w:tabs>
              <w:ind w:right="-1"/>
              <w:rPr>
                <w:rFonts w:ascii="Calibri" w:hAnsi="Calibri" w:cs="Calibri"/>
                <w:sz w:val="18"/>
                <w:szCs w:val="18"/>
              </w:rPr>
            </w:pPr>
          </w:p>
          <w:p w14:paraId="15E6B0F0" w14:textId="66607A80" w:rsidR="000B1C49" w:rsidRDefault="00734A90" w:rsidP="007E0B39">
            <w:pPr>
              <w:pStyle w:val="Nagwek"/>
              <w:tabs>
                <w:tab w:val="left" w:pos="426"/>
              </w:tabs>
              <w:ind w:right="-1"/>
              <w:rPr>
                <w:rFonts w:ascii="Calibri" w:hAnsi="Calibri" w:cs="Calibri"/>
                <w:b/>
                <w:sz w:val="18"/>
                <w:szCs w:val="18"/>
              </w:rPr>
            </w:pPr>
            <w:r w:rsidRPr="00E86E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9155E71" wp14:editId="057AC9E9">
                  <wp:simplePos x="0" y="0"/>
                  <wp:positionH relativeFrom="column">
                    <wp:posOffset>524124</wp:posOffset>
                  </wp:positionH>
                  <wp:positionV relativeFrom="paragraph">
                    <wp:posOffset>143372</wp:posOffset>
                  </wp:positionV>
                  <wp:extent cx="1304290" cy="652145"/>
                  <wp:effectExtent l="0" t="0" r="0" b="0"/>
                  <wp:wrapNone/>
                  <wp:docPr id="1" name="Obraz 1" descr="https://intranet.biksa.bik.pl/naszamarka/Logotypy/a1.BIK_LOGO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intranet.biksa.bik.pl/naszamarka/Logotypy/a1.BIK_LOGO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9043E2" w14:textId="68BA6CAF" w:rsidR="00734A90" w:rsidRDefault="00734A90" w:rsidP="007E0B39">
            <w:pPr>
              <w:pStyle w:val="Nagwek"/>
              <w:tabs>
                <w:tab w:val="left" w:pos="426"/>
              </w:tabs>
              <w:ind w:right="-1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4E638ED" w14:textId="77777777" w:rsidR="00734A90" w:rsidRDefault="00734A90" w:rsidP="007E0B39">
            <w:pPr>
              <w:pStyle w:val="Nagwek"/>
              <w:tabs>
                <w:tab w:val="left" w:pos="426"/>
              </w:tabs>
              <w:ind w:right="-1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DBAC80" w14:textId="59CE92E5" w:rsidR="00734A90" w:rsidRPr="007E0B39" w:rsidRDefault="00734A90" w:rsidP="007E0B39">
            <w:pPr>
              <w:pStyle w:val="Nagwek"/>
              <w:tabs>
                <w:tab w:val="left" w:pos="426"/>
              </w:tabs>
              <w:ind w:right="-1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1F8DE841" w14:textId="77777777" w:rsidR="00667A0C" w:rsidRDefault="00667A0C" w:rsidP="007E0B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C3C7C9" w14:textId="547820C4" w:rsidR="00BC62DC" w:rsidRPr="007E0B39" w:rsidRDefault="00667A0C" w:rsidP="007E0B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7F0">
              <w:rPr>
                <w:noProof/>
                <w:sz w:val="14"/>
                <w:szCs w:val="14"/>
              </w:rPr>
              <w:drawing>
                <wp:inline distT="0" distB="0" distL="0" distR="0" wp14:anchorId="44B22FA6" wp14:editId="36F606EF">
                  <wp:extent cx="1666875" cy="619125"/>
                  <wp:effectExtent l="0" t="0" r="9525" b="9525"/>
                  <wp:docPr id="30980112" name="Obraz 2" descr="II_now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II_now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B051C" w14:textId="28A00770" w:rsidR="004B1BBE" w:rsidRPr="007E0B39" w:rsidRDefault="00413ABC" w:rsidP="007E0B39">
      <w:pPr>
        <w:pStyle w:val="Tekstpodstawowy21"/>
        <w:ind w:left="142"/>
        <w:rPr>
          <w:rFonts w:asciiTheme="minorHAnsi" w:hAnsiTheme="minorHAnsi" w:cstheme="minorHAnsi"/>
          <w:sz w:val="16"/>
          <w:szCs w:val="16"/>
        </w:rPr>
      </w:pPr>
      <w:r w:rsidRPr="007E0B39">
        <w:rPr>
          <w:rFonts w:asciiTheme="minorHAnsi" w:hAnsiTheme="minorHAnsi" w:cstheme="minorHAnsi"/>
          <w:sz w:val="16"/>
          <w:szCs w:val="16"/>
        </w:rPr>
        <w:t xml:space="preserve">Oświadczam, że otrzymałem poniższą klauzulę informacyjną oraz wyrażam dobrowolną zgodę na wykonywanie przez Bank czynności związanych z wystąpieniem do BIK o ujawnienie informacji dotyczących moich zobowiązań w celu przygotowania dla mnie spersonalizowanej propozycji kredytowej (w szczególności w celu oceny zdolności kredytowej  analizy ryzyka kredytowego). </w:t>
      </w:r>
    </w:p>
    <w:p w14:paraId="014FCA22" w14:textId="77777777" w:rsidR="00483D4C" w:rsidRPr="00E86E8B" w:rsidRDefault="00483D4C" w:rsidP="00483D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E8B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2A655372" w14:textId="77777777" w:rsidR="00667A0C" w:rsidRPr="00667A0C" w:rsidRDefault="00667A0C" w:rsidP="00667A0C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667A0C">
        <w:rPr>
          <w:rFonts w:asciiTheme="minorHAnsi" w:hAnsiTheme="minorHAnsi" w:cstheme="minorHAnsi"/>
          <w:sz w:val="16"/>
          <w:szCs w:val="16"/>
        </w:rPr>
        <w:t>Pani/Pana dane osobowe mogą być przekazywane przez Bałtycki Bank Spółdzielczy (skrót: BBS-Bank, dalej „bank”)</w:t>
      </w:r>
      <w:bookmarkStart w:id="0" w:name="_Hlk112137413"/>
      <w:r w:rsidRPr="00667A0C">
        <w:rPr>
          <w:rFonts w:asciiTheme="minorHAnsi" w:hAnsiTheme="minorHAnsi" w:cstheme="minorHAnsi"/>
          <w:sz w:val="16"/>
          <w:szCs w:val="16"/>
        </w:rPr>
        <w:t xml:space="preserve"> </w:t>
      </w:r>
      <w:bookmarkEnd w:id="0"/>
      <w:r w:rsidRPr="00667A0C">
        <w:rPr>
          <w:rFonts w:asciiTheme="minorHAnsi" w:hAnsiTheme="minorHAnsi" w:cstheme="minorHAnsi"/>
          <w:sz w:val="16"/>
          <w:szCs w:val="16"/>
        </w:rPr>
        <w:t>na podstawie art.105 ust. 1 pkt 1c oraz art. 105 ust. 4 ustawy z dnia 29 sierpnia 1997 r. ustawy Prawo bankowe (dalej „Prawo bankowe”) – do Biura Informacji Kredytowej S.A. z siedzibą w Warszawie, ul. Zygmunta Modzelewskiego 77a, 02-679 Warszawa (dalej „BIK”). W związku z powyższym BIK – obok banku/banków</w:t>
      </w:r>
      <w:r w:rsidRPr="00667A0C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1"/>
      </w:r>
      <w:r w:rsidRPr="00667A0C">
        <w:rPr>
          <w:rFonts w:asciiTheme="minorHAnsi" w:hAnsiTheme="minorHAnsi" w:cstheme="minorHAnsi"/>
          <w:sz w:val="16"/>
          <w:szCs w:val="16"/>
        </w:rPr>
        <w:t xml:space="preserve"> – staje się administratorem Pani/Pana danych osobowych. Poniżej przedstawiamy podstawowe informacje dotyczące przetwarzania Pani/Pana danych osobowych przez BIK.</w:t>
      </w:r>
    </w:p>
    <w:tbl>
      <w:tblPr>
        <w:tblW w:w="1065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9071"/>
      </w:tblGrid>
      <w:tr w:rsidR="003335BC" w:rsidRPr="00BF0F1B" w14:paraId="39BD7E1E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0EC9" w14:textId="77777777" w:rsidR="005C1241" w:rsidRPr="00BF0F1B" w:rsidRDefault="005C1241" w:rsidP="000A205A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Administrator danych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D2D" w14:textId="77777777" w:rsidR="005C1241" w:rsidRPr="00BF0F1B" w:rsidRDefault="00FB1BFD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Administratorem Pani/Pana danych osobowych jest Biuro Informacji Kredytowej S.A. z siedzibą w Warszawie, ul. </w:t>
            </w:r>
            <w:r w:rsidR="00D761B4" w:rsidRPr="00BF0F1B">
              <w:rPr>
                <w:rFonts w:asciiTheme="minorHAnsi" w:hAnsiTheme="minorHAnsi" w:cstheme="minorHAnsi"/>
                <w:sz w:val="16"/>
                <w:szCs w:val="16"/>
              </w:rPr>
              <w:t xml:space="preserve">Zygmunta Modzelewskiego 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77a, 02-679 Warszawa </w:t>
            </w:r>
            <w:r w:rsidR="005C1241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(BIK)</w:t>
            </w:r>
          </w:p>
        </w:tc>
      </w:tr>
      <w:tr w:rsidR="003335BC" w:rsidRPr="00BF0F1B" w14:paraId="3725693A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056A" w14:textId="77777777" w:rsidR="005C1241" w:rsidRPr="00BF0F1B" w:rsidRDefault="005C1241" w:rsidP="000A205A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760B" w14:textId="6A28DD55" w:rsidR="005C1241" w:rsidRPr="00BF0F1B" w:rsidRDefault="00FB1BFD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Z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można się skontaktować poprzez adres e-mail: </w:t>
            </w:r>
            <w:hyperlink r:id="rId11" w:history="1">
              <w:r w:rsidRPr="00BF0F1B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kontakt@bik.pl</w:t>
              </w:r>
            </w:hyperlink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lub pisemnie (</w:t>
            </w:r>
            <w:r w:rsidR="00185E47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BIK S.A., 02-67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9</w:t>
            </w:r>
            <w:r w:rsidR="00185E47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Warszawa, ul.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Zygmunta Modzelewskiego 77a</w:t>
            </w:r>
            <w:r w:rsidR="00185E47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)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. W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wyznaczony jest inspektor ochrony danych, z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którym można się skontaktować poprzez e-mail: iod@bik.pl lub pisemnie (</w:t>
            </w:r>
            <w:r w:rsidR="00207314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Inspektor Ochrony Danych, </w:t>
            </w:r>
            <w:r w:rsidR="00185E47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BIK S.A., 02-67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9</w:t>
            </w:r>
            <w:r w:rsidR="00185E47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Warszawa, ul. 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Zygmunta Modzelewskiego 77a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). Z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inspektorem ochrony danych można się kontaktować we wszystkich sprawach dotyczących przetwarzania danych osobowych oraz korzystania z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 związanych z przetwarzaniem danych.</w:t>
            </w:r>
          </w:p>
        </w:tc>
      </w:tr>
      <w:tr w:rsidR="003335BC" w:rsidRPr="00BF0F1B" w14:paraId="188B0051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98C2" w14:textId="77777777" w:rsidR="005C1241" w:rsidRPr="00BF0F1B" w:rsidRDefault="005C1241" w:rsidP="000A205A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Cele przetwarzania oraz podstawa prawna przetwarzania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747" w14:textId="77777777" w:rsidR="00FB1BFD" w:rsidRPr="00BF0F1B" w:rsidRDefault="00FB1BFD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będą przetwarzane przez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celach:</w:t>
            </w:r>
          </w:p>
          <w:p w14:paraId="6FE8DF99" w14:textId="6033D064" w:rsidR="00FB1BFD" w:rsidRPr="00BF0F1B" w:rsidRDefault="00DD636B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wykonywania czynności bankowych, w szczególności </w:t>
            </w:r>
            <w:r w:rsidR="00FB1BFD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oceny zdolności kredytowej i analizy ryzyka kredytowego, w</w:t>
            </w:r>
            <w:r w:rsidR="005115C9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="00FB1BFD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tym z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="00FB1BFD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wykorzystaniem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automatycznego przetwarzania danych</w:t>
            </w:r>
            <w:r w:rsidR="00FB1BFD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profilowania – podstawą prawną przetwarzania danych osobowych są przepisy Prawa bankowego;</w:t>
            </w:r>
          </w:p>
          <w:p w14:paraId="53D6E47F" w14:textId="77777777" w:rsidR="00FB1BFD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      </w:r>
          </w:p>
          <w:p w14:paraId="7608B5F9" w14:textId="77777777" w:rsidR="00FB1BFD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celu stosowania metod wewnętrznych oraz innych metod i modeli, o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których mowa w art. 105a ust. 4 Prawa bankowego – podstawą przetwarzania danych osobowych jest przepis Prawa bankowego;</w:t>
            </w:r>
          </w:p>
          <w:p w14:paraId="473A097E" w14:textId="647AAAE3" w:rsidR="005C1241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roszczeniami.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6A4BCB" w:rsidRPr="00A2221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BIK może podejmować decyzje oparte na zautomatyzowanym przetwarzaniu danych, w tym profilowaniu, tj. wyliczać oceny punktowe (ang. </w:t>
            </w:r>
            <w:proofErr w:type="spellStart"/>
            <w:r w:rsidR="006A4BCB" w:rsidRPr="00A2221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scoring</w:t>
            </w:r>
            <w:proofErr w:type="spellEnd"/>
            <w:r w:rsidR="006A4BCB" w:rsidRPr="00A2221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) w celu  oceny zdolności kredytowej i analizy ryzyka kredytowego przez banki i inne instytucje wymienione w art.105a ust.1a Prawa bankowego. Ocena punktowa jest obliczana na podstawie historii kredytowej, którą przekazują do BIK banki i SKOK-i. W niektórych przypadkach ocena punktowa może mieć decydujący wpływ na podjęcie przez bank lub inną instytucję finansową decyzji o zawarciu lub odmowie zawarcia umowy.</w:t>
            </w:r>
          </w:p>
        </w:tc>
      </w:tr>
      <w:tr w:rsidR="003335BC" w:rsidRPr="00BF0F1B" w14:paraId="09C8F999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93A" w14:textId="77777777" w:rsidR="005C1241" w:rsidRPr="00BF0F1B" w:rsidRDefault="005C1241" w:rsidP="000A205A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Kategorie przetwarzanych danych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4996" w14:textId="77777777" w:rsidR="00FB1BFD" w:rsidRPr="00BF0F1B" w:rsidRDefault="00FB1BFD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przetwarza Pani/Pana dane osobowe w zakresie:</w:t>
            </w:r>
          </w:p>
          <w:p w14:paraId="3994A5DB" w14:textId="1F243B33" w:rsidR="00FB1BFD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identyfikujące osobę: PESEL/NIP, imię, nazwisko, dane dotyczące dokumentów tożsamości, nazwisko rodowe, nazwisko panieńskie matki, imię ojca, imię matki, data urodzenia, miejsce urodzenia, obywatelstwo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płeć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14:paraId="16AB9C67" w14:textId="3CBFF0F4" w:rsidR="00FB1BFD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adresowe i teleadresowe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14:paraId="509BC6BA" w14:textId="77777777" w:rsidR="00FB1BFD" w:rsidRPr="00BF0F1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dane </w:t>
            </w:r>
            <w:proofErr w:type="spellStart"/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socjo</w:t>
            </w:r>
            <w:proofErr w:type="spellEnd"/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-demograficzne: informacje o zatrudnieniu lub prowadzonej działalności gospodarczej, wykształcenie, dochody i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wydatki, stan cywilny, liczba osób w gospodarstwie domowym, ustrój majątkowy małżonków;</w:t>
            </w:r>
          </w:p>
          <w:p w14:paraId="4ED71B10" w14:textId="77777777" w:rsidR="006A4BCB" w:rsidRDefault="00FB1BFD" w:rsidP="00BF0F1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tytułu zobowiązania na dzień wygaśnięcia zobowiązania, data wygaśnięcia zobowiązania, przyczyny niewykonania zobowiązania lub dopuszczenia się zwłoki, o której mowa w art. 105a ust. 3 ustawy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Prawa bankowego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przyczyny wygaśnięcia zobowiązania, informacja o</w:t>
            </w:r>
            <w:r w:rsidR="004B7DB5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 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upadłości konsumenckiej, decyzja kredytowa i dane dotyczące wniosków kredytowych</w:t>
            </w:r>
            <w:r w:rsidR="006A4BC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14:paraId="0861BE5F" w14:textId="77777777" w:rsidR="006A4BCB" w:rsidRDefault="006A4BCB" w:rsidP="006A4BCB">
            <w:pPr>
              <w:numPr>
                <w:ilvl w:val="0"/>
                <w:numId w:val="3"/>
              </w:numPr>
              <w:spacing w:before="0" w:after="0"/>
              <w:ind w:left="316"/>
              <w:jc w:val="left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7D4E7A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informacja o upadłości konsumenckiej,</w:t>
            </w:r>
          </w:p>
          <w:p w14:paraId="0323A6F7" w14:textId="2A8B89C6" w:rsidR="005C1241" w:rsidRPr="00BF0F1B" w:rsidRDefault="006A4BCB" w:rsidP="006A4BCB">
            <w:pPr>
              <w:pStyle w:val="Akapitzlist"/>
              <w:numPr>
                <w:ilvl w:val="0"/>
                <w:numId w:val="3"/>
              </w:numPr>
              <w:ind w:left="319"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4E7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informacja o upadłości i restrukturyzacji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3335BC" w:rsidRPr="00BF0F1B" w14:paraId="64F176E3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07F8" w14:textId="77777777" w:rsidR="005C1241" w:rsidRPr="00BF0F1B" w:rsidRDefault="005C1241" w:rsidP="000A205A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Źródło pochodzenia danych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7A7" w14:textId="77777777" w:rsidR="00664A55" w:rsidRDefault="00221D9C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BIK pozyskuje Pani/Pana dane osobowe</w:t>
            </w:r>
            <w:r w:rsidR="00664A5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:</w:t>
            </w:r>
          </w:p>
          <w:p w14:paraId="146ABE6E" w14:textId="46312F32" w:rsidR="00221D9C" w:rsidRDefault="00664A55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1.</w:t>
            </w:r>
            <w:r w:rsidR="00221D9C"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z Banku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</w:t>
            </w:r>
          </w:p>
          <w:p w14:paraId="62460E3F" w14:textId="5DF28B77" w:rsidR="00664A55" w:rsidRDefault="00664A55" w:rsidP="00664A55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2</w:t>
            </w:r>
            <w:r w:rsidRPr="00C47F3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 xml:space="preserve">. z dostępnych publicznie państwowych rejestrów i publikatorów tj. z Monitora Sądowego i Gospodarczego/ Krajowego Rejestru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 xml:space="preserve">   </w:t>
            </w:r>
          </w:p>
          <w:p w14:paraId="3790DD72" w14:textId="349D67D8" w:rsidR="00664A55" w:rsidRPr="00BF0F1B" w:rsidRDefault="00664A55" w:rsidP="00664A55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 xml:space="preserve">     </w:t>
            </w:r>
            <w:r w:rsidRPr="00C47F3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Zadłużonych</w:t>
            </w:r>
          </w:p>
          <w:p w14:paraId="5E184A91" w14:textId="56394ED4" w:rsidR="005C1241" w:rsidRPr="00BF0F1B" w:rsidRDefault="005C1241" w:rsidP="00AF3550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583AFC" w:rsidRPr="00BF0F1B" w14:paraId="02A002DB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D6FB" w14:textId="77777777" w:rsidR="00583AFC" w:rsidRPr="00BF0F1B" w:rsidRDefault="00583AFC" w:rsidP="00583AFC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Okres przez który dane będą przetwarzane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4A94" w14:textId="77777777" w:rsidR="00583AFC" w:rsidRPr="00BF0F1B" w:rsidRDefault="00583AFC" w:rsidP="00583AFC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będą przetwarzane przez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:</w:t>
            </w:r>
          </w:p>
          <w:p w14:paraId="5369DB84" w14:textId="77777777" w:rsidR="00583AFC" w:rsidRPr="00BF0F1B" w:rsidRDefault="00583AFC" w:rsidP="00583AFC">
            <w:pPr>
              <w:pStyle w:val="Akapitzlist"/>
              <w:numPr>
                <w:ilvl w:val="0"/>
                <w:numId w:val="3"/>
              </w:numPr>
              <w:ind w:left="316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dla celów </w:t>
            </w:r>
            <w:r w:rsidRPr="00BF0F1B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wykonywania czynności bankowych, w szczególności 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dokonywania oceny zdolności kredytowej i analizy ryzyka kredytowego – przez okres trwania Pani/Pana zobowiązania, a po jego wygaśnięciu – tylko w przypadku wyrażenia przez Panią/Pana zgody lub spełnienia warunków, o których mowa w art. 105a ust. 3 Prawa bankowego, przy czym w żadnym wypadku nie dłużej niż przez okres 5 lat po wygaśnięciu zobowiązania,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 xml:space="preserve">a w zakresie danych wynikających z zapytania przekazanego do BIK – przez okres nie dłuższy niż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 xml:space="preserve"> lat od jego przekazania, z tym, że dane te będą udostępnianie przez okres nie dłuższy niż 12 miesięcy od </w:t>
            </w:r>
            <w:r w:rsidRPr="00BF0F1B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ich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 xml:space="preserve"> przekazania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14:paraId="1F17494C" w14:textId="748022E0" w:rsidR="00583AFC" w:rsidRPr="00BF0F1B" w:rsidRDefault="00583AFC" w:rsidP="00583AFC">
            <w:pPr>
              <w:pStyle w:val="Akapitzlist"/>
              <w:numPr>
                <w:ilvl w:val="0"/>
                <w:numId w:val="3"/>
              </w:numPr>
              <w:ind w:left="316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dla celów stosowania metod wewnętrznych oraz innych metod i modeli, o których </w:t>
            </w:r>
            <w:r w:rsidRPr="00BF0F1B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mowa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art. 105a ust. 4 Prawa bankowego – przez okres trwania zobowiązania oraz przez okres 12 lat od wygaśnięcia zobowiązania</w:t>
            </w:r>
            <w:r w:rsidRPr="00C47F3F">
              <w:rPr>
                <w:rFonts w:asciiTheme="minorHAnsi" w:hAnsiTheme="minorHAnsi" w:cstheme="minorHAnsi"/>
                <w:sz w:val="16"/>
                <w:szCs w:val="16"/>
              </w:rPr>
              <w:t xml:space="preserve"> a w zakresie danych wynikających z zapytania przekazanego do BIK - przez okres nie dłuższy niż 10 lat od jego przekazania;</w:t>
            </w:r>
          </w:p>
          <w:p w14:paraId="5B63A321" w14:textId="77777777" w:rsidR="00583AFC" w:rsidRPr="00BF0F1B" w:rsidRDefault="00583AFC" w:rsidP="00583AFC">
            <w:pPr>
              <w:pStyle w:val="Akapitzlist"/>
              <w:numPr>
                <w:ilvl w:val="0"/>
                <w:numId w:val="3"/>
              </w:numPr>
              <w:ind w:left="316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dla celów statys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tycznych i analiz – przez okres</w:t>
            </w:r>
            <w:r w:rsidRPr="003D1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nie dłuższy niż okres przetwarzania Pani/Pana danych osobowych w celach określonych w powyższych punktach;</w:t>
            </w:r>
            <w:r w:rsidRPr="00BF0F1B" w:rsidDel="003D1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14:paraId="1875FD83" w14:textId="77777777" w:rsidR="00583AFC" w:rsidRDefault="00583AFC" w:rsidP="00583AFC">
            <w:pPr>
              <w:pStyle w:val="Akapitzlist"/>
              <w:numPr>
                <w:ilvl w:val="0"/>
                <w:numId w:val="3"/>
              </w:numPr>
              <w:ind w:left="316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dla celów rozpatrywania Pani/Pana reklamacji i zgłoszonych roszczeń – do momentu przedawnienia Pani/Pana potencjalnych roszczeń wynikających z umowy lub z innego tytułu.</w:t>
            </w:r>
          </w:p>
          <w:p w14:paraId="018B39E0" w14:textId="77777777" w:rsidR="00583AFC" w:rsidRPr="003D17BE" w:rsidRDefault="00583AFC" w:rsidP="00583AFC">
            <w:pPr>
              <w:pStyle w:val="NormalnyWeb"/>
              <w:spacing w:before="0" w:beforeAutospacing="0" w:after="0" w:afterAutospacing="0"/>
              <w:ind w:left="316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3D17BE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ar-SA"/>
              </w:rPr>
              <w:t>Pozyskane z publicznych rejestrów : </w:t>
            </w:r>
          </w:p>
          <w:p w14:paraId="61AE9BE8" w14:textId="365C9815" w:rsidR="00583AFC" w:rsidRPr="00583AFC" w:rsidRDefault="00583AFC" w:rsidP="00583AF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3D17BE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lastRenderedPageBreak/>
              <w:t>Dane osobowe będziemy przetwarzać co do zasady przez okres publikacji danych w Monitorze Sądowym i Gospodarczym lub/oraz Krajowym Rejestrze Zadłużonych, wynikającym z odrębnych przepisów regulujących funkcjonowanie tych publikatorów, jednak nie dłużej niż 10 lat od dnia publikacji obwieszczenia lub ogłoszenia zawierającego dane osobowe w tym publikatorze - szczegóły dostępne są na stronie </w:t>
            </w:r>
            <w:hyperlink r:id="rId12" w:tgtFrame="_blank" w:tooltip="http://www.bik.pl/rejestry" w:history="1">
              <w:r w:rsidRPr="003D17BE">
                <w:rPr>
                  <w:rFonts w:asciiTheme="minorHAnsi" w:eastAsia="Calibri" w:hAnsiTheme="minorHAnsi" w:cstheme="minorHAnsi"/>
                  <w:sz w:val="16"/>
                  <w:szCs w:val="16"/>
                  <w:lang w:eastAsia="ar-SA"/>
                </w:rPr>
                <w:t>www.bik.pl/rejestry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583AFC" w:rsidRPr="00BF0F1B" w14:paraId="758D0702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2A6E" w14:textId="77777777" w:rsidR="00583AFC" w:rsidRPr="00BF0F1B" w:rsidRDefault="00583AFC" w:rsidP="00583AFC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lastRenderedPageBreak/>
              <w:t>Odbiorcy danych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9182" w14:textId="20119291" w:rsidR="00583AFC" w:rsidRPr="00BF0F1B" w:rsidRDefault="00583AFC" w:rsidP="00583AFC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mogą być udostępniane przez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podmiotom uprawnionym do ich otrzymania na mocy obowiązujących przepisów prawa, w tym podmiotom wymienionym w art. 105 ust. 4 i 4d Prawa bankowego, a także do rejestru PESEL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Rejestru zastrzeżeń numerów PESEL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lub Rejestru Dowodów Osobistych w celu weryfikacji poprawności przekazanych danych osobowych, oraz innym podmiotom współpracującym z </w:t>
            </w:r>
            <w:r w:rsidRPr="00BF0F1B">
              <w:rPr>
                <w:rFonts w:asciiTheme="minorHAnsi" w:hAnsiTheme="minorHAnsi" w:cstheme="minorHAnsi"/>
                <w:sz w:val="16"/>
                <w:szCs w:val="16"/>
              </w:rPr>
              <w:t>BIK</w:t>
            </w: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 wyłącznie zgodnie z poleceniami BIK.</w:t>
            </w:r>
          </w:p>
        </w:tc>
      </w:tr>
      <w:tr w:rsidR="00583AFC" w:rsidRPr="00BF0F1B" w14:paraId="68C43936" w14:textId="77777777" w:rsidTr="00BF0F1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CF50" w14:textId="77777777" w:rsidR="00583AFC" w:rsidRPr="00BF0F1B" w:rsidRDefault="00583AFC" w:rsidP="00583AFC">
            <w:pPr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Prawa osoby, której dane dotyczą</w:t>
            </w:r>
          </w:p>
          <w:p w14:paraId="09E80602" w14:textId="77777777" w:rsidR="00583AFC" w:rsidRPr="00BF0F1B" w:rsidRDefault="00583AFC" w:rsidP="00583AFC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253B3B51" w14:textId="77777777" w:rsidR="00583AFC" w:rsidRPr="00BF0F1B" w:rsidRDefault="00583AFC" w:rsidP="00583AFC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6C5F5BEE" w14:textId="77777777" w:rsidR="00583AFC" w:rsidRPr="00BF0F1B" w:rsidRDefault="00583AFC" w:rsidP="00583AFC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21569A92" w14:textId="77777777" w:rsidR="00583AFC" w:rsidRPr="00BF0F1B" w:rsidRDefault="00583AFC" w:rsidP="00583AFC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961A" w14:textId="1DF4BD8C" w:rsidR="00583AFC" w:rsidRPr="00BF0F1B" w:rsidRDefault="00583AFC" w:rsidP="00583AFC">
            <w:pPr>
              <w:tabs>
                <w:tab w:val="left" w:pos="241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5118742F" w14:textId="77777777" w:rsidR="00583AFC" w:rsidRPr="00BF0F1B" w:rsidRDefault="00583AFC" w:rsidP="00583AFC">
            <w:pPr>
              <w:tabs>
                <w:tab w:val="left" w:pos="241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6"/>
                <w:szCs w:val="6"/>
                <w:lang w:eastAsia="ar-SA"/>
              </w:rPr>
            </w:pPr>
          </w:p>
          <w:p w14:paraId="1DAF2CBA" w14:textId="322DFE20" w:rsidR="00583AFC" w:rsidRPr="00BF0F1B" w:rsidRDefault="00583AFC" w:rsidP="00583AFC">
            <w:pPr>
              <w:tabs>
                <w:tab w:val="left" w:pos="241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wycofaniem.</w:t>
            </w:r>
          </w:p>
          <w:p w14:paraId="297ADD4E" w14:textId="77777777" w:rsidR="00583AFC" w:rsidRPr="00BF0F1B" w:rsidRDefault="00583AFC" w:rsidP="00583AFC">
            <w:pPr>
              <w:tabs>
                <w:tab w:val="left" w:pos="241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6"/>
                <w:szCs w:val="6"/>
                <w:lang w:eastAsia="ar-SA"/>
              </w:rPr>
            </w:pPr>
          </w:p>
          <w:p w14:paraId="6453A7C5" w14:textId="77777777" w:rsidR="00583AFC" w:rsidRPr="00BF0F1B" w:rsidRDefault="00583AFC" w:rsidP="00583AFC">
            <w:pPr>
              <w:tabs>
                <w:tab w:val="left" w:pos="241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zakresie, w jakim Pani/Pana dane są przetwarzane w celu zawarcia i wykonywania umowy lub przetwarzane na podstawie zgody – przysługuje Pani/Panu także prawo do przenoszenia danych osobowych, tj. do otrzymania od 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      </w:r>
          </w:p>
          <w:p w14:paraId="7858265A" w14:textId="77777777" w:rsidR="00583AFC" w:rsidRPr="00BF0F1B" w:rsidRDefault="00583AFC" w:rsidP="00583AFC">
            <w:pPr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F0F1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Przysługuje Pani/Panu również prawo wniesienia skargi do organu nadzorczego zajmującego się ochroną danych osobowych.</w:t>
            </w:r>
          </w:p>
        </w:tc>
      </w:tr>
    </w:tbl>
    <w:p w14:paraId="4AD3C9D2" w14:textId="77777777" w:rsidR="00861B4E" w:rsidRPr="00E86E8B" w:rsidRDefault="00861B4E" w:rsidP="005F7BFB">
      <w:pPr>
        <w:rPr>
          <w:rFonts w:asciiTheme="minorHAnsi" w:hAnsiTheme="minorHAnsi" w:cstheme="minorHAnsi"/>
          <w:sz w:val="18"/>
          <w:szCs w:val="18"/>
        </w:rPr>
      </w:pPr>
    </w:p>
    <w:sectPr w:rsidR="00861B4E" w:rsidRPr="00E86E8B" w:rsidSect="000B1C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20" w:right="720" w:bottom="397" w:left="720" w:header="142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12CC" w14:textId="77777777" w:rsidR="00E55490" w:rsidRDefault="00E55490">
      <w:r>
        <w:separator/>
      </w:r>
    </w:p>
  </w:endnote>
  <w:endnote w:type="continuationSeparator" w:id="0">
    <w:p w14:paraId="262873F4" w14:textId="77777777" w:rsidR="00E55490" w:rsidRDefault="00E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0FEC" w14:textId="77777777" w:rsidR="009340A5" w:rsidRDefault="009340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0C7FA4" w14:textId="77777777" w:rsidR="009340A5" w:rsidRDefault="00934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FDF0" w14:textId="6FE31D48" w:rsidR="00861B4E" w:rsidRDefault="00861B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139A">
      <w:rPr>
        <w:noProof/>
      </w:rPr>
      <w:t>2</w:t>
    </w:r>
    <w:r>
      <w:fldChar w:fldCharType="end"/>
    </w:r>
  </w:p>
  <w:p w14:paraId="6308E449" w14:textId="77777777" w:rsidR="00861B4E" w:rsidRDefault="00861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D085" w14:textId="77777777" w:rsidR="00E55490" w:rsidRDefault="00E55490">
      <w:r>
        <w:separator/>
      </w:r>
    </w:p>
  </w:footnote>
  <w:footnote w:type="continuationSeparator" w:id="0">
    <w:p w14:paraId="5A74AE8B" w14:textId="77777777" w:rsidR="00E55490" w:rsidRDefault="00E55490">
      <w:r>
        <w:continuationSeparator/>
      </w:r>
    </w:p>
  </w:footnote>
  <w:footnote w:id="1">
    <w:p w14:paraId="0C3F0493" w14:textId="77777777" w:rsidR="00667A0C" w:rsidRDefault="00667A0C" w:rsidP="00667A0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Wybrać w zależności czy kredytu udziela bank czy banki w ramach konsorcjum, analogicznie w dalszej części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3F9D" w14:textId="77777777" w:rsidR="00F125FD" w:rsidRPr="00EE76C7" w:rsidRDefault="00EE76C7" w:rsidP="00EE76C7">
    <w:pPr>
      <w:pStyle w:val="Nagwek"/>
      <w:jc w:val="left"/>
    </w:pPr>
    <w:fldSimple w:instr=" DOCPROPERTY bjHeaderEvenPageDocProperty \* MERGEFORMAT " w:fldLock="1">
      <w:r w:rsidRPr="00EE76C7">
        <w:rPr>
          <w:rFonts w:ascii="Calibri" w:hAnsi="Calibri"/>
          <w:i/>
          <w:color w:val="FFFFFF"/>
          <w:sz w:val="12"/>
        </w:rPr>
        <w:t>.</w:t>
      </w:r>
      <w:r w:rsidRPr="00EE76C7">
        <w:rPr>
          <w:rFonts w:ascii="Calibri" w:hAnsi="Calibri"/>
          <w:i/>
          <w:color w:val="000000"/>
          <w:sz w:val="20"/>
        </w:rPr>
        <w:t xml:space="preserve">Informacje </w:t>
      </w:r>
      <w:r w:rsidRPr="00EE76C7">
        <w:rPr>
          <w:rFonts w:ascii="Calibri" w:hAnsi="Calibri"/>
          <w:i/>
          <w:color w:val="FF8000"/>
          <w:sz w:val="20"/>
        </w:rPr>
        <w:t>Chronione</w:t>
      </w:r>
      <w:r w:rsidRPr="00EE76C7">
        <w:rPr>
          <w:rFonts w:ascii="Calibri" w:hAnsi="Calibri"/>
          <w:i/>
          <w:color w:val="000000"/>
          <w:sz w:val="20"/>
        </w:rPr>
        <w:t xml:space="preserve"> BIK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23BE" w14:textId="77777777" w:rsidR="0090353C" w:rsidRPr="00B364AB" w:rsidRDefault="005F2CB8" w:rsidP="0090353C">
    <w:pPr>
      <w:pStyle w:val="Tytu"/>
      <w:jc w:val="right"/>
      <w:rPr>
        <w:rFonts w:ascii="Calibri" w:hAnsi="Calibri" w:cs="Calibri"/>
        <w:b w:val="0"/>
        <w:i/>
        <w:sz w:val="16"/>
        <w:szCs w:val="16"/>
      </w:rPr>
    </w:pPr>
    <w:r>
      <w:t xml:space="preserve">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57F2" w14:textId="747D3B79" w:rsidR="007E0B39" w:rsidRDefault="007E0B39" w:rsidP="007E0B39">
    <w:pPr>
      <w:pStyle w:val="Nagwek"/>
      <w:spacing w:before="0" w:after="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Załącznik nr 8</w:t>
    </w:r>
  </w:p>
  <w:p w14:paraId="035F93F0" w14:textId="1CC1D932" w:rsidR="007E0B39" w:rsidRDefault="00A619A0" w:rsidP="007E0B39">
    <w:pPr>
      <w:pStyle w:val="Nagwek"/>
      <w:spacing w:before="0" w:after="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do Umowy o </w:t>
    </w:r>
    <w:r w:rsidR="00C34FF4">
      <w:rPr>
        <w:rFonts w:asciiTheme="minorHAnsi" w:hAnsiTheme="minorHAnsi" w:cstheme="minorHAnsi"/>
        <w:sz w:val="16"/>
        <w:szCs w:val="16"/>
      </w:rPr>
      <w:t>Takie k</w:t>
    </w:r>
    <w:r w:rsidR="007E0B39">
      <w:rPr>
        <w:rFonts w:asciiTheme="minorHAnsi" w:hAnsiTheme="minorHAnsi" w:cstheme="minorHAnsi"/>
        <w:sz w:val="16"/>
        <w:szCs w:val="16"/>
      </w:rPr>
      <w:t>onto</w:t>
    </w:r>
    <w:r w:rsidR="00C34FF4">
      <w:rPr>
        <w:rFonts w:asciiTheme="minorHAnsi" w:hAnsiTheme="minorHAnsi" w:cstheme="minorHAnsi"/>
        <w:sz w:val="16"/>
        <w:szCs w:val="16"/>
      </w:rPr>
      <w:t xml:space="preserve"> mobilne</w:t>
    </w:r>
    <w:r w:rsidR="007E0B39">
      <w:rPr>
        <w:rFonts w:asciiTheme="minorHAnsi" w:hAnsiTheme="minorHAnsi" w:cstheme="minorHAnsi"/>
        <w:sz w:val="16"/>
        <w:szCs w:val="16"/>
      </w:rPr>
      <w:t xml:space="preserve"> </w:t>
    </w:r>
  </w:p>
  <w:p w14:paraId="4B2512E2" w14:textId="144C0970" w:rsidR="007E0B39" w:rsidRPr="007E0B39" w:rsidRDefault="00803489" w:rsidP="007E0B39">
    <w:pPr>
      <w:pStyle w:val="Nagwek"/>
      <w:spacing w:before="0" w:after="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</w:t>
    </w:r>
    <w:r w:rsidR="007E0B39">
      <w:rPr>
        <w:rFonts w:asciiTheme="minorHAnsi" w:hAnsiTheme="minorHAnsi" w:cstheme="minorHAnsi"/>
        <w:sz w:val="16"/>
        <w:szCs w:val="16"/>
      </w:rPr>
      <w:t>(zwanej dalej „umową”</w:t>
    </w:r>
    <w:r w:rsidR="005F7BFB">
      <w:rPr>
        <w:rFonts w:asciiTheme="minorHAnsi" w:hAnsiTheme="minorHAnsi" w:cstheme="minorHAns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C4B"/>
    <w:multiLevelType w:val="hybridMultilevel"/>
    <w:tmpl w:val="FEA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56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2F4B01"/>
    <w:multiLevelType w:val="singleLevel"/>
    <w:tmpl w:val="426CA8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8761FBA"/>
    <w:multiLevelType w:val="hybridMultilevel"/>
    <w:tmpl w:val="9BF8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42F5E"/>
    <w:multiLevelType w:val="hybridMultilevel"/>
    <w:tmpl w:val="E2BA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7024">
    <w:abstractNumId w:val="2"/>
  </w:num>
  <w:num w:numId="2" w16cid:durableId="1356228960">
    <w:abstractNumId w:val="1"/>
  </w:num>
  <w:num w:numId="3" w16cid:durableId="1880432393">
    <w:abstractNumId w:val="3"/>
  </w:num>
  <w:num w:numId="4" w16cid:durableId="767970883">
    <w:abstractNumId w:val="4"/>
  </w:num>
  <w:num w:numId="5" w16cid:durableId="1805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B3"/>
    <w:rsid w:val="00023500"/>
    <w:rsid w:val="0003040B"/>
    <w:rsid w:val="00031C89"/>
    <w:rsid w:val="00046296"/>
    <w:rsid w:val="00047AB9"/>
    <w:rsid w:val="00051777"/>
    <w:rsid w:val="000735F0"/>
    <w:rsid w:val="000901B6"/>
    <w:rsid w:val="000A094F"/>
    <w:rsid w:val="000A205A"/>
    <w:rsid w:val="000B1C49"/>
    <w:rsid w:val="000B3DFC"/>
    <w:rsid w:val="000C30AA"/>
    <w:rsid w:val="000E5D19"/>
    <w:rsid w:val="000F070C"/>
    <w:rsid w:val="000F0969"/>
    <w:rsid w:val="000F6051"/>
    <w:rsid w:val="00132F43"/>
    <w:rsid w:val="00145D76"/>
    <w:rsid w:val="001616BA"/>
    <w:rsid w:val="00182FD7"/>
    <w:rsid w:val="00185E47"/>
    <w:rsid w:val="001C53F7"/>
    <w:rsid w:val="001D5D44"/>
    <w:rsid w:val="001E5B86"/>
    <w:rsid w:val="001E70AA"/>
    <w:rsid w:val="00202A08"/>
    <w:rsid w:val="00207314"/>
    <w:rsid w:val="00214DE2"/>
    <w:rsid w:val="00220D17"/>
    <w:rsid w:val="00221D9C"/>
    <w:rsid w:val="002561E3"/>
    <w:rsid w:val="00270632"/>
    <w:rsid w:val="002804B9"/>
    <w:rsid w:val="002A1B94"/>
    <w:rsid w:val="002A2E38"/>
    <w:rsid w:val="002C30AC"/>
    <w:rsid w:val="002D146B"/>
    <w:rsid w:val="003158A2"/>
    <w:rsid w:val="003211AA"/>
    <w:rsid w:val="00327F50"/>
    <w:rsid w:val="00331B20"/>
    <w:rsid w:val="003335BC"/>
    <w:rsid w:val="00355056"/>
    <w:rsid w:val="00356088"/>
    <w:rsid w:val="00361EE4"/>
    <w:rsid w:val="003661BE"/>
    <w:rsid w:val="00372808"/>
    <w:rsid w:val="00393949"/>
    <w:rsid w:val="003B5DAA"/>
    <w:rsid w:val="003C2CD9"/>
    <w:rsid w:val="003E42E6"/>
    <w:rsid w:val="0040456C"/>
    <w:rsid w:val="00413ABC"/>
    <w:rsid w:val="00423DBC"/>
    <w:rsid w:val="00424EA4"/>
    <w:rsid w:val="00462176"/>
    <w:rsid w:val="004631C7"/>
    <w:rsid w:val="004810B2"/>
    <w:rsid w:val="00483D4C"/>
    <w:rsid w:val="004904BA"/>
    <w:rsid w:val="00493083"/>
    <w:rsid w:val="004A7609"/>
    <w:rsid w:val="004B1BBE"/>
    <w:rsid w:val="004B7DB5"/>
    <w:rsid w:val="004C58B6"/>
    <w:rsid w:val="004D322C"/>
    <w:rsid w:val="004D50A5"/>
    <w:rsid w:val="004D6477"/>
    <w:rsid w:val="004E6D7F"/>
    <w:rsid w:val="004F4F23"/>
    <w:rsid w:val="005115C9"/>
    <w:rsid w:val="00521731"/>
    <w:rsid w:val="00532839"/>
    <w:rsid w:val="00540373"/>
    <w:rsid w:val="00556A4C"/>
    <w:rsid w:val="00575888"/>
    <w:rsid w:val="00583AFC"/>
    <w:rsid w:val="005A480D"/>
    <w:rsid w:val="005A55DA"/>
    <w:rsid w:val="005A749C"/>
    <w:rsid w:val="005C1241"/>
    <w:rsid w:val="005D6E31"/>
    <w:rsid w:val="005F1B05"/>
    <w:rsid w:val="005F2CB8"/>
    <w:rsid w:val="005F5D82"/>
    <w:rsid w:val="005F7BFB"/>
    <w:rsid w:val="00605445"/>
    <w:rsid w:val="00613FD0"/>
    <w:rsid w:val="00636616"/>
    <w:rsid w:val="0065451F"/>
    <w:rsid w:val="00664A55"/>
    <w:rsid w:val="00667A0C"/>
    <w:rsid w:val="00675C18"/>
    <w:rsid w:val="0069438C"/>
    <w:rsid w:val="006A4BCB"/>
    <w:rsid w:val="006A64CC"/>
    <w:rsid w:val="006B3554"/>
    <w:rsid w:val="006C18EE"/>
    <w:rsid w:val="006C2689"/>
    <w:rsid w:val="006C3070"/>
    <w:rsid w:val="006D1D41"/>
    <w:rsid w:val="00705FF0"/>
    <w:rsid w:val="0070696E"/>
    <w:rsid w:val="00716E00"/>
    <w:rsid w:val="00734A90"/>
    <w:rsid w:val="0075293F"/>
    <w:rsid w:val="007A6D63"/>
    <w:rsid w:val="007C27E5"/>
    <w:rsid w:val="007D1B35"/>
    <w:rsid w:val="007E0B39"/>
    <w:rsid w:val="007E4E53"/>
    <w:rsid w:val="007F3745"/>
    <w:rsid w:val="00803489"/>
    <w:rsid w:val="0080406A"/>
    <w:rsid w:val="008064D8"/>
    <w:rsid w:val="00816B00"/>
    <w:rsid w:val="00827900"/>
    <w:rsid w:val="00835759"/>
    <w:rsid w:val="00841CF5"/>
    <w:rsid w:val="008524F5"/>
    <w:rsid w:val="008535B7"/>
    <w:rsid w:val="00861B4E"/>
    <w:rsid w:val="0086226F"/>
    <w:rsid w:val="00864DA8"/>
    <w:rsid w:val="0090353C"/>
    <w:rsid w:val="009340A5"/>
    <w:rsid w:val="00953FEB"/>
    <w:rsid w:val="00955839"/>
    <w:rsid w:val="009717FE"/>
    <w:rsid w:val="009D04F4"/>
    <w:rsid w:val="009E3ED0"/>
    <w:rsid w:val="009E421D"/>
    <w:rsid w:val="00A43EE7"/>
    <w:rsid w:val="00A524B3"/>
    <w:rsid w:val="00A619A0"/>
    <w:rsid w:val="00AA216D"/>
    <w:rsid w:val="00AA29F0"/>
    <w:rsid w:val="00AA43D3"/>
    <w:rsid w:val="00AC16D1"/>
    <w:rsid w:val="00AD0150"/>
    <w:rsid w:val="00AF3550"/>
    <w:rsid w:val="00B21A98"/>
    <w:rsid w:val="00B41E26"/>
    <w:rsid w:val="00B45504"/>
    <w:rsid w:val="00B53988"/>
    <w:rsid w:val="00B551DE"/>
    <w:rsid w:val="00B55A7F"/>
    <w:rsid w:val="00B7457E"/>
    <w:rsid w:val="00B85562"/>
    <w:rsid w:val="00B866D1"/>
    <w:rsid w:val="00B911AC"/>
    <w:rsid w:val="00B97802"/>
    <w:rsid w:val="00BB7F19"/>
    <w:rsid w:val="00BC62DC"/>
    <w:rsid w:val="00BF0F1B"/>
    <w:rsid w:val="00C34FF4"/>
    <w:rsid w:val="00C53B4D"/>
    <w:rsid w:val="00C54882"/>
    <w:rsid w:val="00C568B3"/>
    <w:rsid w:val="00C630E3"/>
    <w:rsid w:val="00C7139A"/>
    <w:rsid w:val="00C83C91"/>
    <w:rsid w:val="00CA6790"/>
    <w:rsid w:val="00CB0CFD"/>
    <w:rsid w:val="00CC2AEB"/>
    <w:rsid w:val="00CE08D9"/>
    <w:rsid w:val="00CF04AC"/>
    <w:rsid w:val="00D12AD3"/>
    <w:rsid w:val="00D169F9"/>
    <w:rsid w:val="00D2334E"/>
    <w:rsid w:val="00D47B42"/>
    <w:rsid w:val="00D507AF"/>
    <w:rsid w:val="00D60323"/>
    <w:rsid w:val="00D644A7"/>
    <w:rsid w:val="00D761B4"/>
    <w:rsid w:val="00D81856"/>
    <w:rsid w:val="00D87FB0"/>
    <w:rsid w:val="00D959EB"/>
    <w:rsid w:val="00DD2BF5"/>
    <w:rsid w:val="00DD385D"/>
    <w:rsid w:val="00DD636B"/>
    <w:rsid w:val="00DD72BC"/>
    <w:rsid w:val="00E14281"/>
    <w:rsid w:val="00E458EC"/>
    <w:rsid w:val="00E47230"/>
    <w:rsid w:val="00E55490"/>
    <w:rsid w:val="00E569EE"/>
    <w:rsid w:val="00E62AF9"/>
    <w:rsid w:val="00E72907"/>
    <w:rsid w:val="00E73FF7"/>
    <w:rsid w:val="00E743A2"/>
    <w:rsid w:val="00E75423"/>
    <w:rsid w:val="00E863B6"/>
    <w:rsid w:val="00E86E8B"/>
    <w:rsid w:val="00E96126"/>
    <w:rsid w:val="00ED3C48"/>
    <w:rsid w:val="00EE76C7"/>
    <w:rsid w:val="00EF35B5"/>
    <w:rsid w:val="00EF6DD4"/>
    <w:rsid w:val="00F02B61"/>
    <w:rsid w:val="00F124AC"/>
    <w:rsid w:val="00F125FD"/>
    <w:rsid w:val="00F35ADC"/>
    <w:rsid w:val="00F40D9A"/>
    <w:rsid w:val="00F83A0A"/>
    <w:rsid w:val="00F85F87"/>
    <w:rsid w:val="00FB1BFD"/>
    <w:rsid w:val="00FC0123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4A8A"/>
  <w15:chartTrackingRefBased/>
  <w15:docId w15:val="{896B2B48-F5CB-4064-B505-5E8BD23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before="60" w:after="60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Nagwek">
    <w:name w:val="header"/>
    <w:aliases w:val="Odd"/>
    <w:basedOn w:val="Normalny"/>
    <w:link w:val="NagwekZnak"/>
    <w:pPr>
      <w:tabs>
        <w:tab w:val="center" w:pos="4536"/>
        <w:tab w:val="right" w:pos="9072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2"/>
    </w:rPr>
  </w:style>
  <w:style w:type="paragraph" w:styleId="Tekstpodstawowy2">
    <w:name w:val="Body Text 2"/>
    <w:basedOn w:val="Normalny"/>
    <w:rPr>
      <w:i/>
      <w:sz w:val="22"/>
      <w:u w:val="single"/>
    </w:rPr>
  </w:style>
  <w:style w:type="paragraph" w:styleId="Tekstpodstawowywcity">
    <w:name w:val="Body Text Indent"/>
    <w:basedOn w:val="Normalny"/>
    <w:pPr>
      <w:ind w:left="708"/>
    </w:pPr>
    <w:rPr>
      <w:sz w:val="22"/>
    </w:rPr>
  </w:style>
  <w:style w:type="paragraph" w:styleId="Tekstpodstawowy3">
    <w:name w:val="Body Text 3"/>
    <w:basedOn w:val="Normalny"/>
  </w:style>
  <w:style w:type="paragraph" w:styleId="Tekstpodstawowywcity3">
    <w:name w:val="Body Text Indent 3"/>
    <w:basedOn w:val="Normalny"/>
    <w:pPr>
      <w:ind w:left="708"/>
    </w:pPr>
    <w:rPr>
      <w:rFonts w:ascii="Arial" w:hAnsi="Arial"/>
      <w:b/>
      <w:sz w:val="22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</w:style>
  <w:style w:type="paragraph" w:styleId="Tekstpodstawowywcity2">
    <w:name w:val="Body Text Indent 2"/>
    <w:basedOn w:val="Normalny"/>
    <w:pPr>
      <w:ind w:left="2124" w:hanging="2124"/>
    </w:pPr>
  </w:style>
  <w:style w:type="paragraph" w:styleId="Tekstdymka">
    <w:name w:val="Balloon Text"/>
    <w:basedOn w:val="Normalny"/>
    <w:link w:val="TekstdymkaZnak"/>
    <w:rsid w:val="002D146B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D14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C1241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Odwoaniedokomentarza">
    <w:name w:val="annotation reference"/>
    <w:uiPriority w:val="99"/>
    <w:rsid w:val="001D5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D5D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5D44"/>
  </w:style>
  <w:style w:type="paragraph" w:styleId="Tematkomentarza">
    <w:name w:val="annotation subject"/>
    <w:basedOn w:val="Tekstkomentarza"/>
    <w:next w:val="Tekstkomentarza"/>
    <w:link w:val="TematkomentarzaZnak"/>
    <w:rsid w:val="001D5D44"/>
    <w:rPr>
      <w:b/>
      <w:bCs/>
    </w:rPr>
  </w:style>
  <w:style w:type="character" w:customStyle="1" w:styleId="TematkomentarzaZnak">
    <w:name w:val="Temat komentarza Znak"/>
    <w:link w:val="Tematkomentarza"/>
    <w:rsid w:val="001D5D44"/>
    <w:rPr>
      <w:b/>
      <w:bCs/>
    </w:rPr>
  </w:style>
  <w:style w:type="paragraph" w:styleId="Akapitzlist">
    <w:name w:val="List Paragraph"/>
    <w:basedOn w:val="Normalny"/>
    <w:qFormat/>
    <w:rsid w:val="00FB1BFD"/>
    <w:pPr>
      <w:spacing w:before="0" w:after="0"/>
      <w:ind w:left="720"/>
      <w:contextualSpacing/>
      <w:jc w:val="left"/>
    </w:pPr>
    <w:rPr>
      <w:rFonts w:ascii="Arial" w:eastAsia="Calibri" w:hAnsi="Arial"/>
      <w:sz w:val="22"/>
      <w:szCs w:val="24"/>
      <w:lang w:eastAsia="en-US"/>
    </w:rPr>
  </w:style>
  <w:style w:type="character" w:customStyle="1" w:styleId="NagwekZnak">
    <w:name w:val="Nagłówek Znak"/>
    <w:aliases w:val="Odd Znak"/>
    <w:link w:val="Nagwek"/>
    <w:rsid w:val="0090353C"/>
    <w:rPr>
      <w:sz w:val="22"/>
    </w:rPr>
  </w:style>
  <w:style w:type="character" w:customStyle="1" w:styleId="TytuZnak">
    <w:name w:val="Tytuł Znak"/>
    <w:link w:val="Tytu"/>
    <w:rsid w:val="0090353C"/>
    <w:rPr>
      <w:b/>
      <w:sz w:val="24"/>
    </w:rPr>
  </w:style>
  <w:style w:type="character" w:customStyle="1" w:styleId="StopkaZnak">
    <w:name w:val="Stopka Znak"/>
    <w:link w:val="Stopka"/>
    <w:uiPriority w:val="99"/>
    <w:rsid w:val="00861B4E"/>
    <w:rPr>
      <w:sz w:val="22"/>
    </w:rPr>
  </w:style>
  <w:style w:type="paragraph" w:customStyle="1" w:styleId="Tekstpodstawowy21">
    <w:name w:val="Tekst podstawowy 21"/>
    <w:basedOn w:val="Normalny"/>
    <w:rsid w:val="00413ABC"/>
    <w:pPr>
      <w:spacing w:before="0" w:after="0"/>
    </w:pPr>
    <w:rPr>
      <w:szCs w:val="24"/>
    </w:rPr>
  </w:style>
  <w:style w:type="paragraph" w:styleId="Poprawka">
    <w:name w:val="Revision"/>
    <w:hidden/>
    <w:uiPriority w:val="99"/>
    <w:semiHidden/>
    <w:rsid w:val="00667A0C"/>
    <w:rPr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67A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7A0C"/>
  </w:style>
  <w:style w:type="character" w:styleId="Odwoanieprzypisudolnego">
    <w:name w:val="footnote reference"/>
    <w:unhideWhenUsed/>
    <w:rsid w:val="00667A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83AFC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k.pl/rejestr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bi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BDC61F2D-EDE5-42E2-8041-0EC431400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B7384-43EB-4690-B470-887A1DEE69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dotyczące  subskrybenta,  zgłaszania i aktualizacji listy osób upoważnionych,  nadawania identyfikatorów i uprawnień użytkownikom</vt:lpstr>
    </vt:vector>
  </TitlesOfParts>
  <Company>BIK S.A.</Company>
  <LinksUpToDate>false</LinksUpToDate>
  <CharactersWithSpaces>8792</CharactersWithSpaces>
  <SharedDoc>false</SharedDoc>
  <HLinks>
    <vt:vector size="6" baseType="variant"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dotyczące  subskrybenta,  zgłaszania i aktualizacji listy osób upoważnionych,  nadawania identyfikatorów i uprawnień użytkownikom</dc:title>
  <dc:subject/>
  <dc:creator>Mateo</dc:creator>
  <cp:keywords/>
  <cp:lastModifiedBy>dorota.jakubowska@bbs-bank.pl</cp:lastModifiedBy>
  <cp:revision>7</cp:revision>
  <cp:lastPrinted>2024-11-22T12:59:00Z</cp:lastPrinted>
  <dcterms:created xsi:type="dcterms:W3CDTF">2024-07-02T09:00:00Z</dcterms:created>
  <dcterms:modified xsi:type="dcterms:W3CDTF">2024-11-22T12:59:00Z</dcterms:modified>
  <cp:category>.Informacje Chronione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632c4fb3-5f9e-4e32-b1a5-bd8b97f087b0</vt:lpwstr>
  </property>
  <property fmtid="{D5CDD505-2E9C-101B-9397-08002B2CF9AE}" pid="3" name="bjSaver">
    <vt:lpwstr>vk1J0FKdSuI6B0X19NONeUezuohAKID4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Chronione</vt:lpwstr>
  </property>
  <property fmtid="{D5CDD505-2E9C-101B-9397-08002B2CF9AE}" pid="7" name="bjHeaderBothDocProperty">
    <vt:lpwstr>.Informacje Chronione BIK</vt:lpwstr>
  </property>
  <property fmtid="{D5CDD505-2E9C-101B-9397-08002B2CF9AE}" pid="8" name="bjHeaderFirstPageDocProperty">
    <vt:lpwstr>.Informacje Chronione BIK</vt:lpwstr>
  </property>
  <property fmtid="{D5CDD505-2E9C-101B-9397-08002B2CF9AE}" pid="9" name="bjHeaderEvenPageDocProperty">
    <vt:lpwstr>.Informacje Chronione BIK</vt:lpwstr>
  </property>
</Properties>
</file>